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PROTALIX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3,982,603.00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4,046,650.00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4,046,650.00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71"/>
        <w:gridCol w:w="8979"/>
        <w:gridCol w:w="155"/>
      </w:tblGrid>
      <w:tr>
        <w:trPr/>
        <w:tc>
          <w:tcPr>
            <w:tcW w:w="1071" w:type="dxa"/>
            <w:tcBorders/>
            <w:vAlign w:val="center"/>
          </w:tcPr>
          <w:p>
            <w:pPr>
              <w:pStyle w:val="TableContents"/>
              <w:bidi w:val="0"/>
              <w:spacing w:before="0" w:after="283"/>
              <w:jc w:val="left"/>
              <w:rPr/>
            </w:pPr>
            <w:r>
              <w:rPr/>
              <w:t>Item 1.</w:t>
            </w:r>
          </w:p>
        </w:tc>
        <w:tc>
          <w:tcPr>
            <w:tcW w:w="89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(a)</w:t>
            </w:r>
          </w:p>
        </w:tc>
        <w:tc>
          <w:tcPr>
            <w:tcW w:w="8979" w:type="dxa"/>
            <w:tcBorders/>
            <w:vAlign w:val="center"/>
          </w:tcPr>
          <w:p>
            <w:pPr>
              <w:pStyle w:val="TableContents"/>
              <w:bidi w:val="0"/>
              <w:jc w:val="left"/>
              <w:rPr/>
            </w:pPr>
            <w:r>
              <w:rPr/>
              <w:t xml:space="preserve">Name of issuer: </w:t>
            </w:r>
          </w:p>
          <w:p>
            <w:pPr>
              <w:pStyle w:val="TableContents"/>
              <w:bidi w:val="0"/>
              <w:spacing w:before="0" w:after="0"/>
              <w:jc w:val="left"/>
              <w:rPr/>
            </w:pPr>
            <w:r>
              <w:rPr/>
              <w:t>PROTALIX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(b)</w:t>
            </w:r>
          </w:p>
        </w:tc>
        <w:tc>
          <w:tcPr>
            <w:tcW w:w="89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University Plaza, Suite 100 Hackensack NJ 33131</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2.</w:t>
            </w:r>
          </w:p>
        </w:tc>
        <w:tc>
          <w:tcPr>
            <w:tcW w:w="89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(a)</w:t>
            </w:r>
          </w:p>
        </w:tc>
        <w:tc>
          <w:tcPr>
            <w:tcW w:w="897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(b)</w:t>
            </w:r>
          </w:p>
        </w:tc>
        <w:tc>
          <w:tcPr>
            <w:tcW w:w="897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(c)</w:t>
            </w:r>
          </w:p>
        </w:tc>
        <w:tc>
          <w:tcPr>
            <w:tcW w:w="897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(d)</w:t>
            </w:r>
          </w:p>
        </w:tc>
        <w:tc>
          <w:tcPr>
            <w:tcW w:w="89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(e)</w:t>
            </w:r>
          </w:p>
        </w:tc>
        <w:tc>
          <w:tcPr>
            <w:tcW w:w="897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3.</w:t>
            </w:r>
          </w:p>
        </w:tc>
        <w:tc>
          <w:tcPr>
            <w:tcW w:w="897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(a)</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(b)</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(c)</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(d)</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(e)</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(f)</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(g)</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(h)</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(j)</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(k)</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9134"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4.</w:t>
            </w:r>
          </w:p>
        </w:tc>
        <w:tc>
          <w:tcPr>
            <w:tcW w:w="897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(a)</w:t>
            </w:r>
          </w:p>
        </w:tc>
        <w:tc>
          <w:tcPr>
            <w:tcW w:w="897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4046650</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(b)</w:t>
            </w:r>
          </w:p>
        </w:tc>
        <w:tc>
          <w:tcPr>
            <w:tcW w:w="897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5.02  %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(c)</w:t>
            </w:r>
          </w:p>
        </w:tc>
        <w:tc>
          <w:tcPr>
            <w:tcW w:w="897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3982603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4046650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5.</w:t>
            </w:r>
          </w:p>
        </w:tc>
        <w:tc>
          <w:tcPr>
            <w:tcW w:w="897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6.</w:t>
            </w:r>
          </w:p>
        </w:tc>
        <w:tc>
          <w:tcPr>
            <w:tcW w:w="897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PROTALIX BIOTHERAPEUTICS INC. No one person's interest in the common stock of PROTALIX BIOTHERAPEUTICS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7.</w:t>
            </w:r>
          </w:p>
        </w:tc>
        <w:tc>
          <w:tcPr>
            <w:tcW w:w="897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8.</w:t>
            </w:r>
          </w:p>
        </w:tc>
        <w:tc>
          <w:tcPr>
            <w:tcW w:w="897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9.</w:t>
            </w:r>
          </w:p>
        </w:tc>
        <w:tc>
          <w:tcPr>
            <w:tcW w:w="897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1467</Words>
  <Characters>7725</Characters>
  <CharactersWithSpaces>9135</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