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Protalix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HOLD Alapkezelo Zrt.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HUNGARY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4,157,791.00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4,157,791.00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4,157,791.00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Hungarian investment fund management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0"/>
        <w:gridCol w:w="8970"/>
        <w:gridCol w:w="155"/>
      </w:tblGrid>
      <w:tr>
        <w:trPr/>
        <w:tc>
          <w:tcPr>
            <w:tcW w:w="1080" w:type="dxa"/>
            <w:tcBorders/>
            <w:vAlign w:val="center"/>
          </w:tcPr>
          <w:p>
            <w:pPr>
              <w:pStyle w:val="TableContents"/>
              <w:bidi w:val="0"/>
              <w:spacing w:before="0" w:after="283"/>
              <w:jc w:val="left"/>
              <w:rPr/>
            </w:pPr>
            <w:r>
              <w:rPr/>
              <w:t>Item 1.</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issuer: </w:t>
            </w:r>
          </w:p>
          <w:p>
            <w:pPr>
              <w:pStyle w:val="TableContents"/>
              <w:bidi w:val="0"/>
              <w:spacing w:before="0" w:after="0"/>
              <w:jc w:val="left"/>
              <w:rPr/>
            </w:pPr>
            <w:r>
              <w:rPr/>
              <w:t>Protalix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UNIVERSITY PLAZA, SUITE 100, HACKENSACK, NEW JERSEY, 07601</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2.</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HOLD Alapkezelo Zrt. (HUNGARY)</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H-1123 Budapest, Alkotas u. 50., Hungary</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jc w:val="left"/>
              <w:rPr/>
            </w:pPr>
            <w:r>
              <w:rPr/>
              <w:t xml:space="preserve">Citizenship: </w:t>
            </w:r>
          </w:p>
          <w:p>
            <w:pPr>
              <w:pStyle w:val="TableContents"/>
              <w:bidi w:val="0"/>
              <w:spacing w:before="0" w:after="0"/>
              <w:jc w:val="left"/>
              <w:rPr/>
            </w:pPr>
            <w:r>
              <w:rPr/>
              <w:t>Hungarian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3.</w:t>
            </w:r>
          </w:p>
        </w:tc>
        <w:tc>
          <w:tcPr>
            <w:tcW w:w="897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(f)</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(g)</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(h)</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(j)</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(k)</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4.</w:t>
            </w:r>
          </w:p>
        </w:tc>
        <w:tc>
          <w:tcPr>
            <w:tcW w:w="897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Based upon 80,571,642 shares of the Issuers common stock outstanding as of June 30, 2026, in accordance with 10-Q filed on August 1, 2026.HOLD Alapkezelo Zrt. may have been deemed to have the beneficial ownership of 4,157,791 shares of common stock representing the beneficial ownership of approximately 5.16% of the common stocks.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HOLD Alapkezelo Zrt.:4,157,791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HOLD Alapkezelo Zrt.:4,157,791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5.</w:t>
            </w:r>
          </w:p>
        </w:tc>
        <w:tc>
          <w:tcPr>
            <w:tcW w:w="897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6.</w:t>
            </w:r>
          </w:p>
        </w:tc>
        <w:tc>
          <w:tcPr>
            <w:tcW w:w="897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7.</w:t>
            </w:r>
          </w:p>
        </w:tc>
        <w:tc>
          <w:tcPr>
            <w:tcW w:w="897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8.</w:t>
            </w:r>
          </w:p>
        </w:tc>
        <w:tc>
          <w:tcPr>
            <w:tcW w:w="897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9.</w:t>
            </w:r>
          </w:p>
        </w:tc>
        <w:tc>
          <w:tcPr>
            <w:tcW w:w="897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HOLD Alapkezelo Zrt.</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David Pekar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Investment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4092</Characters>
  <CharactersWithSpaces>4861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